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D41F" w14:textId="097033AD" w:rsidR="006D0E4E" w:rsidRDefault="00C5539D" w:rsidP="00667E37">
      <w:pPr>
        <w:jc w:val="center"/>
        <w:rPr>
          <w:b/>
          <w:bCs/>
          <w:sz w:val="40"/>
          <w:szCs w:val="40"/>
        </w:rPr>
      </w:pPr>
      <w:r w:rsidRPr="00667E37">
        <w:rPr>
          <w:b/>
          <w:bCs/>
          <w:sz w:val="40"/>
          <w:szCs w:val="40"/>
        </w:rPr>
        <w:t xml:space="preserve">SISTEM PENGURUSAN LATIHAN </w:t>
      </w:r>
      <w:r w:rsidR="00516B20" w:rsidRPr="00667E37">
        <w:rPr>
          <w:b/>
          <w:bCs/>
          <w:sz w:val="40"/>
          <w:szCs w:val="40"/>
        </w:rPr>
        <w:t>PELAJAR HPUPM</w:t>
      </w:r>
    </w:p>
    <w:tbl>
      <w:tblPr>
        <w:tblStyle w:val="TableGrid"/>
        <w:tblpPr w:leftFromText="180" w:rightFromText="180" w:vertAnchor="text" w:horzAnchor="margin" w:tblpX="-270" w:tblpY="95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F777E" w14:paraId="47A5A9D2" w14:textId="77777777" w:rsidTr="00626A49">
        <w:trPr>
          <w:trHeight w:val="458"/>
        </w:trPr>
        <w:tc>
          <w:tcPr>
            <w:tcW w:w="10260" w:type="dxa"/>
            <w:shd w:val="clear" w:color="auto" w:fill="F4B083" w:themeFill="accent2" w:themeFillTint="99"/>
          </w:tcPr>
          <w:p w14:paraId="043A323B" w14:textId="77777777" w:rsidR="00BF777E" w:rsidRDefault="00BF777E" w:rsidP="00626A49">
            <w:pPr>
              <w:jc w:val="center"/>
              <w:rPr>
                <w:b/>
                <w:bCs/>
                <w:sz w:val="28"/>
                <w:szCs w:val="28"/>
              </w:rPr>
            </w:pPr>
            <w:r w:rsidRPr="00667E37">
              <w:rPr>
                <w:b/>
                <w:bCs/>
                <w:sz w:val="28"/>
                <w:szCs w:val="28"/>
              </w:rPr>
              <w:t>KADAR CAJ PENEMPATAN LATIHAN KLINIKAL DARI IPTA/IPTS DI HOSPITAL PENGAJAR UPM</w:t>
            </w:r>
          </w:p>
        </w:tc>
      </w:tr>
      <w:tr w:rsidR="00BF777E" w14:paraId="33A16500" w14:textId="77777777" w:rsidTr="00626A49">
        <w:trPr>
          <w:trHeight w:val="3275"/>
        </w:trPr>
        <w:tc>
          <w:tcPr>
            <w:tcW w:w="10260" w:type="dxa"/>
          </w:tcPr>
          <w:p w14:paraId="3970B375" w14:textId="77777777" w:rsidR="00BF777E" w:rsidRDefault="00BF777E" w:rsidP="00626A49">
            <w:pPr>
              <w:rPr>
                <w:b/>
                <w:bCs/>
                <w:sz w:val="28"/>
                <w:szCs w:val="28"/>
              </w:rPr>
            </w:pPr>
            <w:r w:rsidRPr="00AB6C4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1AC6E24" wp14:editId="4F0A07EE">
                  <wp:extent cx="6343650" cy="1955165"/>
                  <wp:effectExtent l="0" t="0" r="0" b="6985"/>
                  <wp:docPr id="5" name="Picture 4" descr="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BD58B1-C6DB-42D1-AD4A-8EAAFE3D4C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BD58B1-C6DB-42D1-AD4A-8EAAFE3D4C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19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F6F5B8" w14:textId="30C9D50B" w:rsidR="00BF777E" w:rsidRPr="00BF777E" w:rsidRDefault="00BF777E" w:rsidP="00667E37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1026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9860"/>
      </w:tblGrid>
      <w:tr w:rsidR="006D0E4E" w14:paraId="5DF2FE19" w14:textId="30C2D73E" w:rsidTr="00626A49">
        <w:trPr>
          <w:trHeight w:val="557"/>
        </w:trPr>
        <w:tc>
          <w:tcPr>
            <w:tcW w:w="10260" w:type="dxa"/>
            <w:gridSpan w:val="2"/>
            <w:shd w:val="clear" w:color="auto" w:fill="F4B083" w:themeFill="accent2" w:themeFillTint="99"/>
            <w:vAlign w:val="center"/>
          </w:tcPr>
          <w:p w14:paraId="3DC844E8" w14:textId="2E3E8A64" w:rsidR="006D0E4E" w:rsidRPr="00667E37" w:rsidRDefault="006D0E4E" w:rsidP="00BF777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7E3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SYARAT-SYARAT PERMOHONAN LATIHAN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INDUSTRI</w:t>
            </w:r>
            <w:r w:rsidR="001332CC">
              <w:rPr>
                <w:rFonts w:ascii="Calibri" w:hAnsi="Calibri" w:cs="Calibri"/>
                <w:b/>
                <w:bCs/>
                <w:sz w:val="28"/>
                <w:szCs w:val="28"/>
              </w:rPr>
              <w:t>/</w:t>
            </w:r>
            <w:r w:rsidR="00BF777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LATIHAN KLINIKAL/ LATIHAN SANGKUTAN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(IPTA/IPTS)</w:t>
            </w:r>
          </w:p>
        </w:tc>
      </w:tr>
      <w:tr w:rsidR="006D0E4E" w14:paraId="116D3D0A" w14:textId="47085AE3" w:rsidTr="002606C7">
        <w:trPr>
          <w:trHeight w:val="3410"/>
        </w:trPr>
        <w:tc>
          <w:tcPr>
            <w:tcW w:w="360" w:type="dxa"/>
          </w:tcPr>
          <w:p w14:paraId="4E0ADA80" w14:textId="661F2B21" w:rsidR="006D0E4E" w:rsidRPr="006D0E4E" w:rsidRDefault="006D0E4E" w:rsidP="000079FD">
            <w:pPr>
              <w:spacing w:before="240"/>
              <w:rPr>
                <w:rFonts w:ascii="Arial" w:hAnsi="Arial" w:cs="Arial"/>
              </w:rPr>
            </w:pPr>
            <w:r w:rsidRPr="006D0E4E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900" w:type="dxa"/>
            <w:vAlign w:val="center"/>
          </w:tcPr>
          <w:p w14:paraId="7222BBC8" w14:textId="41D52529" w:rsidR="00B201D0" w:rsidRDefault="006D0E4E" w:rsidP="0073724E">
            <w:pPr>
              <w:spacing w:before="120" w:after="120"/>
              <w:rPr>
                <w:rFonts w:ascii="Arial" w:hAnsi="Arial" w:cs="Arial"/>
                <w:color w:val="333333"/>
              </w:rPr>
            </w:pPr>
            <w:proofErr w:type="spellStart"/>
            <w:r w:rsidRPr="006D0E4E">
              <w:rPr>
                <w:rFonts w:ascii="Arial" w:hAnsi="Arial" w:cs="Arial"/>
                <w:color w:val="333333"/>
              </w:rPr>
              <w:t>Semua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permohonan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hendaklah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mengisi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Borang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Permohonan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Menjalani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Latihan di Hospital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Pengajar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UPM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melalui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pautan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google form </w:t>
            </w:r>
            <w:hyperlink r:id="rId9" w:history="1">
              <w:r w:rsidR="00475555" w:rsidRPr="00D935F8">
                <w:rPr>
                  <w:rStyle w:val="Hyperlink"/>
                  <w:rFonts w:ascii="Arial" w:hAnsi="Arial" w:cs="Arial"/>
                </w:rPr>
                <w:t>https://forms.gle/V8CMbn5j6SKNsvfx6</w:t>
              </w:r>
            </w:hyperlink>
            <w:r w:rsidR="0047555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atau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mengimbas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kod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 QR yang </w:t>
            </w:r>
            <w:proofErr w:type="spellStart"/>
            <w:r w:rsidR="00475555">
              <w:rPr>
                <w:rFonts w:ascii="Arial" w:hAnsi="Arial" w:cs="Arial"/>
                <w:color w:val="333333"/>
              </w:rPr>
              <w:t>disertakan</w:t>
            </w:r>
            <w:proofErr w:type="spellEnd"/>
            <w:r w:rsidR="00475555">
              <w:rPr>
                <w:rFonts w:ascii="Arial" w:hAnsi="Arial" w:cs="Arial"/>
                <w:color w:val="333333"/>
              </w:rPr>
              <w:t xml:space="preserve">.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Sebarang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permohonan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yang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tidak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melalui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</w:t>
            </w:r>
            <w:r w:rsidR="00475555">
              <w:rPr>
                <w:rFonts w:ascii="Arial" w:hAnsi="Arial" w:cs="Arial"/>
                <w:color w:val="333333"/>
              </w:rPr>
              <w:t xml:space="preserve">google form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tersebut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tidak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akan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6D0E4E">
              <w:rPr>
                <w:rFonts w:ascii="Arial" w:hAnsi="Arial" w:cs="Arial"/>
                <w:color w:val="333333"/>
              </w:rPr>
              <w:t>diproses</w:t>
            </w:r>
            <w:proofErr w:type="spellEnd"/>
            <w:r w:rsidRPr="006D0E4E">
              <w:rPr>
                <w:rFonts w:ascii="Arial" w:hAnsi="Arial" w:cs="Arial"/>
                <w:color w:val="333333"/>
              </w:rPr>
              <w:t>.</w:t>
            </w:r>
          </w:p>
          <w:p w14:paraId="269391CE" w14:textId="753C21CD" w:rsidR="004A07F9" w:rsidRPr="006D0E4E" w:rsidRDefault="00971891" w:rsidP="0073724E">
            <w:pPr>
              <w:spacing w:before="120" w:after="1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697BEEFA" wp14:editId="05AC6DE1">
                  <wp:extent cx="1238250" cy="1238250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6C7" w14:paraId="511F445F" w14:textId="77777777" w:rsidTr="002606C7">
        <w:trPr>
          <w:trHeight w:val="4383"/>
        </w:trPr>
        <w:tc>
          <w:tcPr>
            <w:tcW w:w="360" w:type="dxa"/>
          </w:tcPr>
          <w:p w14:paraId="7A44B6DC" w14:textId="77777777" w:rsidR="002606C7" w:rsidRPr="006D0E4E" w:rsidRDefault="002606C7" w:rsidP="000079F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14:paraId="392810F4" w14:textId="1EE9AD5C" w:rsidR="002606C7" w:rsidRPr="006D0E4E" w:rsidRDefault="002606C7" w:rsidP="002606C7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2606C7">
              <w:rPr>
                <w:rFonts w:ascii="Arial" w:hAnsi="Arial" w:cs="Arial"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BDF463" wp14:editId="7306FA50">
                      <wp:simplePos x="0" y="0"/>
                      <wp:positionH relativeFrom="column">
                        <wp:posOffset>96519</wp:posOffset>
                      </wp:positionH>
                      <wp:positionV relativeFrom="paragraph">
                        <wp:posOffset>41275</wp:posOffset>
                      </wp:positionV>
                      <wp:extent cx="5991225" cy="2967990"/>
                      <wp:effectExtent l="0" t="0" r="0" b="0"/>
                      <wp:wrapNone/>
                      <wp:docPr id="2" name="TextBox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2967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9787DA" w14:textId="77777777" w:rsidR="002606C7" w:rsidRDefault="002606C7" w:rsidP="002606C7">
                                  <w:pPr>
                                    <w:rPr>
                                      <w:rFonts w:ascii="Arial" w:eastAsia="Arial" w:hAnsi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Bidang pengajian termasuk :</w:t>
                                  </w:r>
                                </w:p>
                                <w:p w14:paraId="33438865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Pengimejan Bioperubatan</w:t>
                                  </w:r>
                                </w:p>
                                <w:p w14:paraId="40D44822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Perubatan Pemulihan</w:t>
                                  </w:r>
                                </w:p>
                                <w:p w14:paraId="2AE01818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Makmal Diagnostik</w:t>
                                  </w:r>
                                </w:p>
                                <w:p w14:paraId="72091F17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Farmasi</w:t>
                                  </w:r>
                                </w:p>
                                <w:p w14:paraId="62FAB568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Dietetik</w:t>
                                  </w:r>
                                </w:p>
                                <w:p w14:paraId="470E40F4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Sains Sukan</w:t>
                                  </w:r>
                                </w:p>
                                <w:p w14:paraId="08DEB93F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Perubatan Psikologi</w:t>
                                  </w:r>
                                </w:p>
                                <w:p w14:paraId="637548E0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Kerja Sosial Perubatan</w:t>
                                  </w:r>
                                </w:p>
                                <w:p w14:paraId="2579B2E9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Genetik Perubatan</w:t>
                                  </w:r>
                                </w:p>
                                <w:p w14:paraId="48D15FF2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Fizik Perubatan</w:t>
                                  </w:r>
                                </w:p>
                                <w:p w14:paraId="235AB5CF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Kejururawatan</w:t>
                                  </w:r>
                                </w:p>
                                <w:p w14:paraId="69FD9971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Penolong Pegawai Perubatan</w:t>
                                  </w:r>
                                </w:p>
                                <w:p w14:paraId="40F47CB0" w14:textId="77777777" w:rsidR="002606C7" w:rsidRDefault="002606C7" w:rsidP="002606C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eastAsia="Arial" w:hAnsi="Arial" w:cstheme="minorBidi"/>
                                      <w:color w:val="000000" w:themeColor="text1"/>
                                      <w:kern w:val="24"/>
                                      <w:lang w:val="ms-MY"/>
                                    </w:rPr>
                                    <w:t>Juruteknologi Makmal Perubatan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DF4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margin-left:7.6pt;margin-top:3.25pt;width:471.75pt;height:2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" filled="f" stroked="f">
                      <v:textbox style="mso-fit-shape-to-text:t">
                        <w:txbxContent>
                          <w:p w14:paraId="3F9787DA" w14:textId="77777777" w:rsidR="002606C7" w:rsidRDefault="002606C7" w:rsidP="002606C7">
                            <w:pPr>
                              <w:rPr>
                                <w:rFonts w:ascii="Arial" w:eastAsia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 w:themeColor="text1"/>
                                <w:kern w:val="24"/>
                                <w:lang w:val="ms-MY"/>
                              </w:rPr>
                              <w:t>Bidang pengajian termasuk :</w:t>
                            </w:r>
                          </w:p>
                          <w:p w14:paraId="33438865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Pengimejan Bioperubatan</w:t>
                            </w:r>
                          </w:p>
                          <w:p w14:paraId="40D44822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Perubatan Pemulihan</w:t>
                            </w:r>
                          </w:p>
                          <w:p w14:paraId="2AE01818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Makmal Diagnostik</w:t>
                            </w:r>
                          </w:p>
                          <w:p w14:paraId="72091F17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Farmasi</w:t>
                            </w:r>
                          </w:p>
                          <w:p w14:paraId="62FAB568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Dietetik</w:t>
                            </w:r>
                          </w:p>
                          <w:p w14:paraId="470E40F4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Sains Sukan</w:t>
                            </w:r>
                          </w:p>
                          <w:p w14:paraId="08DEB93F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Perubatan Psikologi</w:t>
                            </w:r>
                          </w:p>
                          <w:p w14:paraId="637548E0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Kerja Sosial Perubatan</w:t>
                            </w:r>
                          </w:p>
                          <w:p w14:paraId="2579B2E9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Genetik Perubatan</w:t>
                            </w:r>
                          </w:p>
                          <w:p w14:paraId="48D15FF2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Fizik Perubatan</w:t>
                            </w:r>
                          </w:p>
                          <w:p w14:paraId="235AB5CF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Kejururawatan</w:t>
                            </w:r>
                          </w:p>
                          <w:p w14:paraId="69FD9971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Penolong Pegawai Perubatan</w:t>
                            </w:r>
                          </w:p>
                          <w:p w14:paraId="40F47CB0" w14:textId="77777777" w:rsidR="002606C7" w:rsidRDefault="002606C7" w:rsidP="00260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lang w:val="ms-MY"/>
                              </w:rPr>
                              <w:t>Juruteknologi Makmal Perubatan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333333"/>
              </w:rPr>
              <w:t>a)</w:t>
            </w:r>
          </w:p>
        </w:tc>
      </w:tr>
      <w:tr w:rsidR="006D0E4E" w14:paraId="64797A3F" w14:textId="064D4F6D" w:rsidTr="002606C7">
        <w:trPr>
          <w:trHeight w:val="683"/>
        </w:trPr>
        <w:tc>
          <w:tcPr>
            <w:tcW w:w="360" w:type="dxa"/>
          </w:tcPr>
          <w:p w14:paraId="26CB68A0" w14:textId="77777777" w:rsidR="006D0E4E" w:rsidRPr="00CC40D6" w:rsidRDefault="006D0E4E" w:rsidP="006D0E4E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14:paraId="5EECB5ED" w14:textId="01E07D23" w:rsidR="006D0E4E" w:rsidRPr="001332CC" w:rsidRDefault="002606C7" w:rsidP="0073724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C40D6" w:rsidRPr="001332CC">
              <w:rPr>
                <w:rFonts w:ascii="Arial" w:hAnsi="Arial" w:cs="Arial"/>
              </w:rPr>
              <w:t xml:space="preserve">)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Pemohon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hendaklah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mengisi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semua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maklumat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di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dalam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borang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permohonan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Hanya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permohonan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yang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lengkap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akan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diproses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dan </w:t>
            </w:r>
            <w:proofErr w:type="spellStart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dipertimbangkan</w:t>
            </w:r>
            <w:proofErr w:type="spellEnd"/>
            <w:r w:rsidR="00CC40D6" w:rsidRPr="001332CC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6D0E4E" w14:paraId="59F83A02" w14:textId="3A0C412E" w:rsidTr="002606C7">
        <w:tc>
          <w:tcPr>
            <w:tcW w:w="360" w:type="dxa"/>
          </w:tcPr>
          <w:p w14:paraId="23539E9A" w14:textId="77777777" w:rsidR="006D0E4E" w:rsidRPr="00CC40D6" w:rsidRDefault="006D0E4E" w:rsidP="006D0E4E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14:paraId="032D53C3" w14:textId="12FEF941" w:rsidR="006D0E4E" w:rsidRPr="001332CC" w:rsidRDefault="002606C7" w:rsidP="0073724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C40D6" w:rsidRPr="001332CC">
              <w:rPr>
                <w:rFonts w:ascii="Arial" w:hAnsi="Arial" w:cs="Arial"/>
              </w:rPr>
              <w:t xml:space="preserve">)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Sekiranya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permohonan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tidak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melalui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pihak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kami,maka</w:t>
            </w:r>
            <w:proofErr w:type="spellEnd"/>
            <w:proofErr w:type="gram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semua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urusan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berhubung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dengan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lapor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diri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pelajar,penyediaan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pas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sementara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dan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sebagainya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adalah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di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bawah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tanggungjawap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jabatan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terlibat</w:t>
            </w:r>
            <w:proofErr w:type="spellEnd"/>
            <w:r w:rsidR="0073724E" w:rsidRPr="001332CC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6D0E4E" w14:paraId="1102704E" w14:textId="7CF30F57" w:rsidTr="002606C7">
        <w:tc>
          <w:tcPr>
            <w:tcW w:w="360" w:type="dxa"/>
          </w:tcPr>
          <w:p w14:paraId="22D6442E" w14:textId="77777777" w:rsidR="006D0E4E" w:rsidRPr="00CC40D6" w:rsidRDefault="006D0E4E" w:rsidP="006D0E4E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14:paraId="13A082F5" w14:textId="3759E2A3" w:rsidR="006D0E4E" w:rsidRPr="001332CC" w:rsidRDefault="002606C7" w:rsidP="0073724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332CC" w:rsidRPr="001332CC">
              <w:rPr>
                <w:rFonts w:ascii="Arial" w:hAnsi="Arial" w:cs="Arial"/>
              </w:rPr>
              <w:t>)</w:t>
            </w:r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Permohonan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hendaklah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dibuat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tidak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kurang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satu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(1)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bulan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dari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tarikh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latihan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6D0E4E" w14:paraId="4B452DDC" w14:textId="0FCCAF46" w:rsidTr="002606C7">
        <w:tc>
          <w:tcPr>
            <w:tcW w:w="360" w:type="dxa"/>
          </w:tcPr>
          <w:p w14:paraId="259B20C7" w14:textId="77777777" w:rsidR="006D0E4E" w:rsidRPr="00CC40D6" w:rsidRDefault="006D0E4E" w:rsidP="006D0E4E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14:paraId="3A6CC1BC" w14:textId="70BDFA2D" w:rsidR="006D0E4E" w:rsidRPr="001332CC" w:rsidRDefault="002606C7" w:rsidP="0073724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e</w:t>
            </w:r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Tidak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semua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calon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yang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layak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dan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berjaya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akan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ditawarkan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menjalani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latihan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kerana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tertakluk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kepada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kekosongan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dan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bilangan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tempat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yang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disediakan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oleh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jabatan</w:t>
            </w:r>
            <w:proofErr w:type="spellEnd"/>
            <w:r w:rsidR="001332CC">
              <w:rPr>
                <w:rFonts w:ascii="Arial" w:hAnsi="Arial" w:cs="Arial"/>
                <w:color w:val="333333"/>
                <w:shd w:val="clear" w:color="auto" w:fill="FFFFFF"/>
              </w:rPr>
              <w:t>/unit</w:t>
            </w:r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adalah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terhad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pada </w:t>
            </w:r>
            <w:proofErr w:type="spellStart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>satu-satu</w:t>
            </w:r>
            <w:proofErr w:type="spellEnd"/>
            <w:r w:rsidR="001332CC" w:rsidRPr="001332CC">
              <w:rPr>
                <w:rFonts w:ascii="Arial" w:hAnsi="Arial" w:cs="Arial"/>
                <w:color w:val="333333"/>
                <w:shd w:val="clear" w:color="auto" w:fill="FFFFFF"/>
              </w:rPr>
              <w:t xml:space="preserve"> masa.</w:t>
            </w:r>
          </w:p>
        </w:tc>
      </w:tr>
      <w:tr w:rsidR="006D0E4E" w14:paraId="08B151BF" w14:textId="795110B3" w:rsidTr="002606C7">
        <w:tc>
          <w:tcPr>
            <w:tcW w:w="360" w:type="dxa"/>
          </w:tcPr>
          <w:p w14:paraId="37FD3A46" w14:textId="77777777" w:rsidR="006D0E4E" w:rsidRPr="00CC40D6" w:rsidRDefault="006D0E4E" w:rsidP="006D0E4E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</w:tcPr>
          <w:p w14:paraId="35FAA734" w14:textId="2A90F651" w:rsidR="006D0E4E" w:rsidRPr="00D96B8D" w:rsidRDefault="002606C7" w:rsidP="00D96B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f</w:t>
            </w:r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)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Pemohon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berhak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menolak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tawaran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tersebut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sekiranya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tidak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berminat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dengan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penempatan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 xml:space="preserve"> yang </w:t>
            </w:r>
            <w:proofErr w:type="spellStart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ditawarkan</w:t>
            </w:r>
            <w:proofErr w:type="spellEnd"/>
            <w:r w:rsidR="001332CC" w:rsidRPr="00D96B8D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6D0E4E" w14:paraId="44F54362" w14:textId="6BED3940" w:rsidTr="002606C7">
        <w:tc>
          <w:tcPr>
            <w:tcW w:w="360" w:type="dxa"/>
          </w:tcPr>
          <w:p w14:paraId="1599B659" w14:textId="248A9AA1" w:rsidR="006D0E4E" w:rsidRPr="00CC40D6" w:rsidRDefault="00D96B8D" w:rsidP="00D96B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900" w:type="dxa"/>
          </w:tcPr>
          <w:p w14:paraId="06BA3168" w14:textId="538DF7F8" w:rsidR="006D0E4E" w:rsidRPr="00D96B8D" w:rsidRDefault="00D96B8D" w:rsidP="00D96B8D">
            <w:pPr>
              <w:spacing w:before="120" w:after="12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D96B8D">
              <w:rPr>
                <w:rFonts w:ascii="Arial" w:hAnsi="Arial" w:cs="Arial"/>
                <w:color w:val="333333"/>
              </w:rPr>
              <w:t>Segala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keperluan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dan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peralatan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bagi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menjayakan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latihan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industri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>/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praktikum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adalah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menggunakan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kemudahan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sedia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ada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di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jabatan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(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tertakluk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kepada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ketua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jabatan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berkenaan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). Jika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terdapat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tambahan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peralatan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yang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diperlukan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,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maka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kos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peralatan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tersebut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perlu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ditanggung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oleh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pelajar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atau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pihak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organisasi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berkenaan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.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Pihak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kami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tidak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akan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bertanggungjawap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di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atas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sebarang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kos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tambahan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bagi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membeli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peralatan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 xml:space="preserve"> yang </w:t>
            </w:r>
            <w:proofErr w:type="spellStart"/>
            <w:r w:rsidRPr="00D96B8D">
              <w:rPr>
                <w:rFonts w:ascii="Arial" w:hAnsi="Arial" w:cs="Arial"/>
                <w:color w:val="333333"/>
              </w:rPr>
              <w:t>diperlukan</w:t>
            </w:r>
            <w:proofErr w:type="spellEnd"/>
            <w:r w:rsidRPr="00D96B8D">
              <w:rPr>
                <w:rFonts w:ascii="Arial" w:hAnsi="Arial" w:cs="Arial"/>
                <w:color w:val="333333"/>
              </w:rPr>
              <w:t>.</w:t>
            </w:r>
          </w:p>
        </w:tc>
      </w:tr>
      <w:tr w:rsidR="001332CC" w14:paraId="368A0D88" w14:textId="77777777" w:rsidTr="002606C7">
        <w:tc>
          <w:tcPr>
            <w:tcW w:w="360" w:type="dxa"/>
          </w:tcPr>
          <w:p w14:paraId="697441E9" w14:textId="5F16F922" w:rsidR="001332CC" w:rsidRPr="00CC40D6" w:rsidRDefault="00856262" w:rsidP="0085626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900" w:type="dxa"/>
          </w:tcPr>
          <w:p w14:paraId="2C1180E1" w14:textId="093E8C1C" w:rsidR="001332CC" w:rsidRPr="00A6516C" w:rsidRDefault="00A6516C" w:rsidP="0085626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Untuk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makluman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Hospital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Pengajar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Universiti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Putra Malaysia (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HPUPM) </w:t>
            </w:r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tidak</w:t>
            </w:r>
            <w:proofErr w:type="spellEnd"/>
            <w:proofErr w:type="gram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menggunapakai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pekeliling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Jabatan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Perkhidmatan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Awam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JPA(L)S.175/4/4-2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tentang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bayaran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elaun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sebanyak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RM5.00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sejam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kepada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pelajar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IPT yang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mengikuti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latihan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industri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di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Agensi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Kerajaan.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Dengan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itu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pelajar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yang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menjalani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latihan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industri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di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HPUPM</w:t>
            </w:r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tidak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akan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diberi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elaun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sepanjang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tempoh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latihan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mereka</w:t>
            </w:r>
            <w:proofErr w:type="spellEnd"/>
            <w:r w:rsidRPr="00A6516C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1D1F57" w14:paraId="4E3FAB09" w14:textId="77777777" w:rsidTr="002606C7">
        <w:trPr>
          <w:trHeight w:val="1755"/>
        </w:trPr>
        <w:tc>
          <w:tcPr>
            <w:tcW w:w="360" w:type="dxa"/>
          </w:tcPr>
          <w:p w14:paraId="64C2F627" w14:textId="22B6D0FE" w:rsidR="001D1F57" w:rsidRDefault="001D1F57" w:rsidP="0085626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900" w:type="dxa"/>
          </w:tcPr>
          <w:p w14:paraId="58E2388B" w14:textId="193DCCFD" w:rsidR="007C289F" w:rsidRPr="00626A49" w:rsidRDefault="001D1F57" w:rsidP="00856262">
            <w:pPr>
              <w:spacing w:before="120" w:after="120"/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</w:pP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Urusan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bayaran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perlu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diselesaikan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dalam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tempoh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dua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minggu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sebelum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tarikh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lapor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diri</w:t>
            </w:r>
            <w:proofErr w:type="spellEnd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(</w:t>
            </w:r>
            <w:proofErr w:type="spellStart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sila</w:t>
            </w:r>
            <w:proofErr w:type="spellEnd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rujuk</w:t>
            </w:r>
            <w:proofErr w:type="spellEnd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kadar</w:t>
            </w:r>
            <w:proofErr w:type="spellEnd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bayaran</w:t>
            </w:r>
            <w:proofErr w:type="spellEnd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yang </w:t>
            </w:r>
            <w:proofErr w:type="spellStart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ditetapkan</w:t>
            </w:r>
            <w:proofErr w:type="spellEnd"/>
            <w:r w:rsidR="0062605B"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)</w:t>
            </w:r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Bayaran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hendaklah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dibuat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secara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>atas</w:t>
            </w:r>
            <w:proofErr w:type="spellEnd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>talian</w:t>
            </w:r>
            <w:proofErr w:type="spellEnd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(</w:t>
            </w:r>
            <w:r w:rsidR="007C289F" w:rsidRPr="00626A49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online</w:t>
            </w:r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) dan </w:t>
            </w:r>
            <w:proofErr w:type="spellStart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>bukti</w:t>
            </w:r>
            <w:proofErr w:type="spellEnd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>bayaran</w:t>
            </w:r>
            <w:proofErr w:type="spellEnd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>hendaklah</w:t>
            </w:r>
            <w:proofErr w:type="spellEnd"/>
            <w:r w:rsidR="007C289F"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7C289F" w:rsidRPr="00626A49">
              <w:rPr>
                <w:rFonts w:ascii="Arial" w:eastAsia="Times New Roman" w:hAnsi="Arial" w:cs="Arial"/>
                <w:color w:val="000000"/>
              </w:rPr>
              <w:t>diemel</w:t>
            </w:r>
            <w:proofErr w:type="spellEnd"/>
            <w:r w:rsidR="007C289F" w:rsidRPr="00626A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C289F" w:rsidRPr="00626A49">
              <w:rPr>
                <w:rFonts w:ascii="Arial" w:eastAsia="Times New Roman" w:hAnsi="Arial" w:cs="Arial"/>
                <w:color w:val="000000"/>
              </w:rPr>
              <w:t>kepada</w:t>
            </w:r>
            <w:proofErr w:type="spellEnd"/>
            <w:r w:rsidR="007C289F" w:rsidRPr="00626A49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1" w:history="1">
              <w:r w:rsidR="007C289F" w:rsidRPr="00626A49">
                <w:rPr>
                  <w:rStyle w:val="Hyperlink"/>
                  <w:rFonts w:ascii="Arial" w:eastAsia="Times New Roman" w:hAnsi="Arial" w:cs="Arial"/>
                </w:rPr>
                <w:t>najwa.simaa@upm.edu.my</w:t>
              </w:r>
            </w:hyperlink>
            <w:r w:rsidR="007C289F" w:rsidRPr="00626A49">
              <w:rPr>
                <w:rStyle w:val="Hyperlink"/>
                <w:rFonts w:ascii="Arial" w:eastAsia="Times New Roman" w:hAnsi="Arial" w:cs="Arial"/>
              </w:rPr>
              <w:t>.</w:t>
            </w:r>
            <w:r w:rsidR="007C289F" w:rsidRPr="00626A49">
              <w:rPr>
                <w:rStyle w:val="Hyperlink"/>
                <w:rFonts w:ascii="Arial" w:eastAsia="Times New Roman" w:hAnsi="Arial" w:cs="Arial"/>
                <w:u w:val="none"/>
              </w:rPr>
              <w:t xml:space="preserve"> </w:t>
            </w:r>
            <w:r w:rsidR="007C289F"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 xml:space="preserve">Maklumat </w:t>
            </w:r>
            <w:proofErr w:type="spellStart"/>
            <w:r w:rsidR="007C289F"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>pembayaran</w:t>
            </w:r>
            <w:proofErr w:type="spellEnd"/>
            <w:r w:rsidR="007C289F"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 xml:space="preserve"> bank </w:t>
            </w:r>
            <w:proofErr w:type="spellStart"/>
            <w:r w:rsidR="007C289F"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>seperti</w:t>
            </w:r>
            <w:proofErr w:type="spellEnd"/>
            <w:r w:rsidR="007C289F"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 xml:space="preserve"> </w:t>
            </w:r>
            <w:proofErr w:type="spellStart"/>
            <w:proofErr w:type="gramStart"/>
            <w:r w:rsidR="007C289F"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>berikut</w:t>
            </w:r>
            <w:proofErr w:type="spellEnd"/>
            <w:r w:rsidR="007C289F"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>:-</w:t>
            </w:r>
            <w:proofErr w:type="gramEnd"/>
          </w:p>
          <w:p w14:paraId="0B78FEE9" w14:textId="77777777" w:rsidR="007C289F" w:rsidRPr="00626A49" w:rsidRDefault="007C289F" w:rsidP="00856262">
            <w:pPr>
              <w:spacing w:before="120" w:after="120"/>
              <w:rPr>
                <w:rFonts w:eastAsia="Times New Roman"/>
              </w:rPr>
            </w:pPr>
          </w:p>
          <w:p w14:paraId="526BA2CD" w14:textId="77777777" w:rsidR="007C289F" w:rsidRPr="00626A49" w:rsidRDefault="007C289F" w:rsidP="007C289F">
            <w:pPr>
              <w:ind w:firstLine="705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Bank</w:t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>:</w:t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 xml:space="preserve">Bank Islam Malaysia </w:t>
            </w:r>
            <w:proofErr w:type="spellStart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Berhad</w:t>
            </w:r>
            <w:proofErr w:type="spellEnd"/>
          </w:p>
          <w:p w14:paraId="06516FFD" w14:textId="77777777" w:rsidR="007C289F" w:rsidRPr="00626A49" w:rsidRDefault="007C289F" w:rsidP="007C289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 xml:space="preserve">Nama </w:t>
            </w:r>
            <w:proofErr w:type="spellStart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Akaun</w:t>
            </w:r>
            <w:proofErr w:type="spellEnd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>:</w:t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 xml:space="preserve">Hospital </w:t>
            </w:r>
            <w:proofErr w:type="spellStart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Pengajar</w:t>
            </w:r>
            <w:proofErr w:type="spellEnd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UPM</w:t>
            </w:r>
          </w:p>
          <w:p w14:paraId="19789194" w14:textId="57920B88" w:rsidR="007C289F" w:rsidRPr="00626A49" w:rsidRDefault="007C289F" w:rsidP="00626A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 xml:space="preserve">No. </w:t>
            </w:r>
            <w:proofErr w:type="spellStart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Akaun</w:t>
            </w:r>
            <w:proofErr w:type="spellEnd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>:</w:t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>14014010156683</w:t>
            </w:r>
          </w:p>
          <w:p w14:paraId="18D14723" w14:textId="77777777" w:rsidR="00626A49" w:rsidRPr="00626A49" w:rsidRDefault="00626A49" w:rsidP="00626A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66A11F5" w14:textId="116BF089" w:rsidR="00626A49" w:rsidRPr="007C289F" w:rsidRDefault="00626A49" w:rsidP="00856262">
            <w:pPr>
              <w:spacing w:before="120" w:after="120"/>
              <w:rPr>
                <w:rFonts w:eastAsia="Times New Roman"/>
                <w:sz w:val="23"/>
                <w:szCs w:val="23"/>
              </w:rPr>
            </w:pP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Sekiranya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terdapat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sebarang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pertanyaan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sila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hubungi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Pn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. Najwa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Simaa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talian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 03-9769 9035</w:t>
            </w:r>
          </w:p>
        </w:tc>
      </w:tr>
    </w:tbl>
    <w:p w14:paraId="52BF0365" w14:textId="4022B272" w:rsidR="00115C60" w:rsidRDefault="00115C60" w:rsidP="00667E37">
      <w:pPr>
        <w:jc w:val="center"/>
        <w:rPr>
          <w:b/>
          <w:bCs/>
          <w:sz w:val="16"/>
          <w:szCs w:val="16"/>
        </w:rPr>
      </w:pPr>
    </w:p>
    <w:p w14:paraId="0E248FE4" w14:textId="2BB0D474" w:rsidR="00A02B17" w:rsidRDefault="00A02B17" w:rsidP="00667E37">
      <w:pPr>
        <w:jc w:val="center"/>
        <w:rPr>
          <w:b/>
          <w:bCs/>
          <w:sz w:val="16"/>
          <w:szCs w:val="16"/>
        </w:rPr>
      </w:pPr>
    </w:p>
    <w:p w14:paraId="39D32994" w14:textId="74EED885" w:rsidR="00A02B17" w:rsidRDefault="00A02B17" w:rsidP="00667E37">
      <w:pPr>
        <w:jc w:val="center"/>
        <w:rPr>
          <w:b/>
          <w:bCs/>
          <w:sz w:val="16"/>
          <w:szCs w:val="16"/>
        </w:rPr>
      </w:pPr>
    </w:p>
    <w:p w14:paraId="09F56AA5" w14:textId="2708E707" w:rsidR="00A02B17" w:rsidRDefault="00A02B17" w:rsidP="00667E37">
      <w:pPr>
        <w:jc w:val="center"/>
        <w:rPr>
          <w:b/>
          <w:bCs/>
          <w:sz w:val="16"/>
          <w:szCs w:val="16"/>
        </w:rPr>
      </w:pPr>
    </w:p>
    <w:p w14:paraId="43B829A2" w14:textId="6DBDB3EA" w:rsidR="00A02B17" w:rsidRDefault="00A02B17" w:rsidP="00667E37">
      <w:pPr>
        <w:jc w:val="center"/>
        <w:rPr>
          <w:b/>
          <w:bCs/>
          <w:sz w:val="16"/>
          <w:szCs w:val="16"/>
        </w:rPr>
      </w:pPr>
    </w:p>
    <w:p w14:paraId="21AC04BB" w14:textId="5F3E42FD" w:rsidR="002606C7" w:rsidRDefault="002606C7" w:rsidP="00667E37">
      <w:pPr>
        <w:jc w:val="center"/>
        <w:rPr>
          <w:b/>
          <w:bCs/>
          <w:sz w:val="16"/>
          <w:szCs w:val="16"/>
        </w:rPr>
      </w:pPr>
    </w:p>
    <w:p w14:paraId="729CC191" w14:textId="77777777" w:rsidR="002606C7" w:rsidRDefault="002606C7" w:rsidP="00667E37">
      <w:pPr>
        <w:jc w:val="center"/>
        <w:rPr>
          <w:b/>
          <w:bCs/>
          <w:sz w:val="16"/>
          <w:szCs w:val="16"/>
        </w:rPr>
      </w:pPr>
    </w:p>
    <w:p w14:paraId="60976F50" w14:textId="77777777" w:rsidR="009F76BB" w:rsidRPr="00A02B17" w:rsidRDefault="009F76BB" w:rsidP="00667E37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A4EF7" w14:paraId="124CD300" w14:textId="77777777" w:rsidTr="00626A49">
        <w:tc>
          <w:tcPr>
            <w:tcW w:w="10260" w:type="dxa"/>
            <w:shd w:val="clear" w:color="auto" w:fill="F4B083" w:themeFill="accent2" w:themeFillTint="99"/>
          </w:tcPr>
          <w:p w14:paraId="715CDB0F" w14:textId="2E208F43" w:rsidR="004A4EF7" w:rsidRDefault="004A4EF7" w:rsidP="004A4EF7">
            <w:pPr>
              <w:jc w:val="center"/>
              <w:rPr>
                <w:b/>
                <w:bCs/>
                <w:sz w:val="40"/>
                <w:szCs w:val="40"/>
              </w:rPr>
            </w:pPr>
            <w:r w:rsidRPr="00667E37">
              <w:rPr>
                <w:b/>
                <w:bCs/>
                <w:sz w:val="28"/>
                <w:szCs w:val="28"/>
              </w:rPr>
              <w:t xml:space="preserve">KADAR CAJ PENEMPATAN </w:t>
            </w:r>
            <w:r>
              <w:rPr>
                <w:b/>
                <w:bCs/>
                <w:sz w:val="28"/>
                <w:szCs w:val="28"/>
              </w:rPr>
              <w:t>ELEKTIF POSTING</w:t>
            </w:r>
            <w:r w:rsidRPr="00667E37">
              <w:rPr>
                <w:b/>
                <w:bCs/>
                <w:sz w:val="28"/>
                <w:szCs w:val="28"/>
              </w:rPr>
              <w:t xml:space="preserve"> DARI IPTA/IPTS DI HOSPITAL PENGAJAR UPM</w:t>
            </w:r>
          </w:p>
        </w:tc>
      </w:tr>
      <w:tr w:rsidR="004A4EF7" w14:paraId="5643F686" w14:textId="77777777" w:rsidTr="00626A49">
        <w:trPr>
          <w:trHeight w:val="3158"/>
        </w:trPr>
        <w:tc>
          <w:tcPr>
            <w:tcW w:w="10260" w:type="dxa"/>
          </w:tcPr>
          <w:tbl>
            <w:tblPr>
              <w:tblpPr w:leftFromText="180" w:rightFromText="180" w:vertAnchor="text" w:tblpY="163"/>
              <w:tblW w:w="9985" w:type="dxa"/>
              <w:tblCellSpacing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57" w:type="dxa"/>
                <w:bottom w:w="1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2965"/>
              <w:gridCol w:w="3150"/>
            </w:tblGrid>
            <w:tr w:rsidR="00A02B17" w:rsidRPr="00765889" w14:paraId="766361F9" w14:textId="77777777" w:rsidTr="00626A49">
              <w:trPr>
                <w:trHeight w:val="390"/>
                <w:tblCellSpacing w:w="11" w:type="dxa"/>
              </w:trPr>
              <w:tc>
                <w:tcPr>
                  <w:tcW w:w="3837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D8C0BE" w14:textId="77777777" w:rsidR="00A02B17" w:rsidRPr="00765889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765889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Perkara</w:t>
                  </w:r>
                  <w:proofErr w:type="spellEnd"/>
                  <w:r w:rsidRPr="00765889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</w:t>
                  </w:r>
                </w:p>
                <w:p w14:paraId="3A67369B" w14:textId="77777777" w:rsidR="00A02B17" w:rsidRPr="0059372F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en-MY" w:eastAsia="en-MY"/>
                    </w:rPr>
                  </w:pPr>
                  <w:r w:rsidRPr="00765889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(</w:t>
                  </w:r>
                  <w:proofErr w:type="spellStart"/>
                  <w:proofErr w:type="gramStart"/>
                  <w:r w:rsidRPr="00765889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yuran</w:t>
                  </w:r>
                  <w:proofErr w:type="spellEnd"/>
                  <w:proofErr w:type="gramEnd"/>
                  <w:r w:rsidRPr="00765889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, fi proses dan </w:t>
                  </w:r>
                  <w:proofErr w:type="spellStart"/>
                  <w:r w:rsidRPr="00765889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kad</w:t>
                  </w:r>
                  <w:proofErr w:type="spellEnd"/>
                  <w:r w:rsidRPr="00765889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</w:t>
                  </w:r>
                  <w:proofErr w:type="spellStart"/>
                  <w:r w:rsidRPr="00765889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pelajar</w:t>
                  </w:r>
                  <w:proofErr w:type="spellEnd"/>
                  <w:r w:rsidRPr="00765889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)</w:t>
                  </w:r>
                </w:p>
              </w:tc>
              <w:tc>
                <w:tcPr>
                  <w:tcW w:w="2943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A69C45" w14:textId="77777777" w:rsidR="00A02B17" w:rsidRPr="00765889" w:rsidRDefault="00A02B17" w:rsidP="00A02B17">
                  <w:pPr>
                    <w:pStyle w:val="TableParagraph"/>
                    <w:spacing w:line="360" w:lineRule="auto"/>
                    <w:ind w:left="315" w:right="29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765889">
                    <w:rPr>
                      <w:rFonts w:ascii="Arial" w:hAnsi="Arial" w:cs="Arial"/>
                      <w:b/>
                      <w:sz w:val="24"/>
                      <w:szCs w:val="24"/>
                    </w:rPr>
                    <w:t>Warganegara</w:t>
                  </w:r>
                  <w:proofErr w:type="spellEnd"/>
                  <w:r w:rsidRPr="0076588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Malaysia/</w:t>
                  </w:r>
                </w:p>
                <w:p w14:paraId="26C5D33E" w14:textId="77777777" w:rsidR="00A02B17" w:rsidRPr="0059372F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en-MY" w:eastAsia="en-MY"/>
                    </w:rPr>
                  </w:pPr>
                  <w:r w:rsidRPr="00765889">
                    <w:rPr>
                      <w:rFonts w:ascii="Arial" w:hAnsi="Arial" w:cs="Arial"/>
                      <w:b/>
                      <w:i/>
                    </w:rPr>
                    <w:t>Malaysian Citizen</w:t>
                  </w:r>
                </w:p>
              </w:tc>
              <w:tc>
                <w:tcPr>
                  <w:tcW w:w="3117" w:type="dxa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45B2A4" w14:textId="77777777" w:rsidR="00A02B17" w:rsidRPr="00765889" w:rsidRDefault="00A02B17" w:rsidP="00A02B17">
                  <w:pPr>
                    <w:pStyle w:val="TableParagraph"/>
                    <w:spacing w:line="360" w:lineRule="auto"/>
                    <w:ind w:left="174" w:right="14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765889">
                    <w:rPr>
                      <w:rFonts w:ascii="Arial" w:hAnsi="Arial" w:cs="Arial"/>
                      <w:b/>
                      <w:sz w:val="24"/>
                      <w:szCs w:val="24"/>
                    </w:rPr>
                    <w:t>Bukan</w:t>
                  </w:r>
                  <w:proofErr w:type="spellEnd"/>
                  <w:r w:rsidRPr="0076588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5889">
                    <w:rPr>
                      <w:rFonts w:ascii="Arial" w:hAnsi="Arial" w:cs="Arial"/>
                      <w:b/>
                      <w:sz w:val="24"/>
                      <w:szCs w:val="24"/>
                    </w:rPr>
                    <w:t>Warganegara</w:t>
                  </w:r>
                  <w:proofErr w:type="spellEnd"/>
                  <w:r w:rsidRPr="00765889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</w:p>
                <w:p w14:paraId="22E2EB23" w14:textId="77777777" w:rsidR="00A02B17" w:rsidRPr="0059372F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en-MY" w:eastAsia="en-MY"/>
                    </w:rPr>
                  </w:pPr>
                  <w:r w:rsidRPr="00765889">
                    <w:rPr>
                      <w:rFonts w:ascii="Arial" w:hAnsi="Arial" w:cs="Arial"/>
                      <w:b/>
                      <w:i/>
                    </w:rPr>
                    <w:t>Non-Citizen</w:t>
                  </w:r>
                </w:p>
              </w:tc>
            </w:tr>
            <w:tr w:rsidR="00626A49" w:rsidRPr="00765889" w14:paraId="3CFD9523" w14:textId="77777777" w:rsidTr="00626A49">
              <w:trPr>
                <w:trHeight w:val="714"/>
                <w:tblCellSpacing w:w="11" w:type="dxa"/>
              </w:trPr>
              <w:tc>
                <w:tcPr>
                  <w:tcW w:w="383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B27981" w14:textId="77777777" w:rsidR="00A02B17" w:rsidRPr="0059372F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en-MY" w:eastAsia="en-MY"/>
                    </w:rPr>
                  </w:pPr>
                  <w:proofErr w:type="spellStart"/>
                  <w:r w:rsidRPr="00765889">
                    <w:rPr>
                      <w:rFonts w:ascii="Arial" w:hAnsi="Arial" w:cs="Arial"/>
                      <w:lang w:val="en-MY" w:eastAsia="en-MY"/>
                    </w:rPr>
                    <w:t>Untuk</w:t>
                  </w:r>
                  <w:proofErr w:type="spellEnd"/>
                  <w:r w:rsidRPr="00765889">
                    <w:rPr>
                      <w:rFonts w:ascii="Arial" w:hAnsi="Arial" w:cs="Arial"/>
                      <w:lang w:val="en-MY" w:eastAsia="en-MY"/>
                    </w:rPr>
                    <w:t xml:space="preserve"> </w:t>
                  </w:r>
                  <w:proofErr w:type="spellStart"/>
                  <w:r w:rsidRPr="00765889">
                    <w:rPr>
                      <w:rFonts w:ascii="Arial" w:hAnsi="Arial" w:cs="Arial"/>
                      <w:lang w:val="en-MY" w:eastAsia="en-MY"/>
                    </w:rPr>
                    <w:t>tempoh</w:t>
                  </w:r>
                  <w:proofErr w:type="spellEnd"/>
                  <w:r w:rsidRPr="0059372F">
                    <w:rPr>
                      <w:rFonts w:ascii="Arial" w:hAnsi="Arial" w:cs="Arial"/>
                      <w:lang w:val="en-MY" w:eastAsia="en-MY"/>
                    </w:rPr>
                    <w:t xml:space="preserve"> 2 </w:t>
                  </w:r>
                  <w:proofErr w:type="spellStart"/>
                  <w:r w:rsidRPr="00765889">
                    <w:rPr>
                      <w:rFonts w:ascii="Arial" w:hAnsi="Arial" w:cs="Arial"/>
                      <w:lang w:val="en-MY" w:eastAsia="en-MY"/>
                    </w:rPr>
                    <w:t>hingga</w:t>
                  </w:r>
                  <w:proofErr w:type="spellEnd"/>
                  <w:r w:rsidRPr="0059372F">
                    <w:rPr>
                      <w:rFonts w:ascii="Arial" w:hAnsi="Arial" w:cs="Arial"/>
                      <w:lang w:val="en-MY" w:eastAsia="en-MY"/>
                    </w:rPr>
                    <w:t xml:space="preserve"> 4 </w:t>
                  </w:r>
                  <w:proofErr w:type="spellStart"/>
                  <w:r w:rsidRPr="00765889">
                    <w:rPr>
                      <w:rFonts w:ascii="Arial" w:hAnsi="Arial" w:cs="Arial"/>
                      <w:lang w:val="en-MY" w:eastAsia="en-MY"/>
                    </w:rPr>
                    <w:t>minggu</w:t>
                  </w:r>
                  <w:proofErr w:type="spellEnd"/>
                </w:p>
              </w:tc>
              <w:tc>
                <w:tcPr>
                  <w:tcW w:w="29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EC2102" w14:textId="77777777" w:rsidR="00A02B17" w:rsidRPr="0059372F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en-MY" w:eastAsia="en-MY"/>
                    </w:rPr>
                  </w:pPr>
                  <w:r w:rsidRPr="0059372F">
                    <w:rPr>
                      <w:rFonts w:ascii="Arial" w:hAnsi="Arial" w:cs="Arial"/>
                      <w:lang w:val="en-MY" w:eastAsia="en-MY"/>
                    </w:rPr>
                    <w:t>RM600.00</w:t>
                  </w:r>
                </w:p>
              </w:tc>
              <w:tc>
                <w:tcPr>
                  <w:tcW w:w="3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BB06B8" w14:textId="77777777" w:rsidR="00A02B17" w:rsidRPr="0059372F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en-MY" w:eastAsia="en-MY"/>
                    </w:rPr>
                  </w:pPr>
                  <w:r w:rsidRPr="0059372F">
                    <w:rPr>
                      <w:rFonts w:ascii="Arial" w:hAnsi="Arial" w:cs="Arial"/>
                      <w:lang w:val="en-MY" w:eastAsia="en-MY"/>
                    </w:rPr>
                    <w:t>USD500.00</w:t>
                  </w:r>
                </w:p>
              </w:tc>
            </w:tr>
            <w:tr w:rsidR="00626A49" w:rsidRPr="00765889" w14:paraId="1F7DBF44" w14:textId="77777777" w:rsidTr="00626A49">
              <w:trPr>
                <w:tblCellSpacing w:w="11" w:type="dxa"/>
              </w:trPr>
              <w:tc>
                <w:tcPr>
                  <w:tcW w:w="383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4F46D0" w14:textId="77777777" w:rsidR="00A02B17" w:rsidRPr="0059372F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en-MY" w:eastAsia="en-MY"/>
                    </w:rPr>
                  </w:pPr>
                  <w:proofErr w:type="spellStart"/>
                  <w:r w:rsidRPr="00765889">
                    <w:rPr>
                      <w:rFonts w:ascii="Arial" w:hAnsi="Arial" w:cs="Arial"/>
                      <w:lang w:val="en-MY" w:eastAsia="en-MY"/>
                    </w:rPr>
                    <w:t>Untuk</w:t>
                  </w:r>
                  <w:proofErr w:type="spellEnd"/>
                  <w:r w:rsidRPr="00765889">
                    <w:rPr>
                      <w:rFonts w:ascii="Arial" w:hAnsi="Arial" w:cs="Arial"/>
                      <w:lang w:val="en-MY" w:eastAsia="en-MY"/>
                    </w:rPr>
                    <w:t xml:space="preserve"> </w:t>
                  </w:r>
                  <w:proofErr w:type="spellStart"/>
                  <w:r w:rsidRPr="00765889">
                    <w:rPr>
                      <w:rFonts w:ascii="Arial" w:hAnsi="Arial" w:cs="Arial"/>
                      <w:lang w:val="en-MY" w:eastAsia="en-MY"/>
                    </w:rPr>
                    <w:t>tempoh</w:t>
                  </w:r>
                  <w:proofErr w:type="spellEnd"/>
                  <w:r w:rsidRPr="0059372F">
                    <w:rPr>
                      <w:rFonts w:ascii="Arial" w:hAnsi="Arial" w:cs="Arial"/>
                      <w:lang w:val="en-MY" w:eastAsia="en-MY"/>
                    </w:rPr>
                    <w:t xml:space="preserve"> 5 </w:t>
                  </w:r>
                  <w:proofErr w:type="spellStart"/>
                  <w:r w:rsidRPr="00765889">
                    <w:rPr>
                      <w:rFonts w:ascii="Arial" w:hAnsi="Arial" w:cs="Arial"/>
                      <w:lang w:val="en-MY" w:eastAsia="en-MY"/>
                    </w:rPr>
                    <w:t>hingga</w:t>
                  </w:r>
                  <w:proofErr w:type="spellEnd"/>
                  <w:r w:rsidRPr="00765889">
                    <w:rPr>
                      <w:rFonts w:ascii="Arial" w:hAnsi="Arial" w:cs="Arial"/>
                      <w:lang w:val="en-MY" w:eastAsia="en-MY"/>
                    </w:rPr>
                    <w:t xml:space="preserve"> </w:t>
                  </w:r>
                  <w:r w:rsidRPr="0059372F">
                    <w:rPr>
                      <w:rFonts w:ascii="Arial" w:hAnsi="Arial" w:cs="Arial"/>
                      <w:lang w:val="en-MY" w:eastAsia="en-MY"/>
                    </w:rPr>
                    <w:t xml:space="preserve">8 </w:t>
                  </w:r>
                  <w:proofErr w:type="spellStart"/>
                  <w:r w:rsidRPr="00765889">
                    <w:rPr>
                      <w:rFonts w:ascii="Arial" w:hAnsi="Arial" w:cs="Arial"/>
                      <w:lang w:val="en-MY" w:eastAsia="en-MY"/>
                    </w:rPr>
                    <w:t>minggu</w:t>
                  </w:r>
                  <w:proofErr w:type="spellEnd"/>
                </w:p>
              </w:tc>
              <w:tc>
                <w:tcPr>
                  <w:tcW w:w="29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5C975D" w14:textId="77777777" w:rsidR="00A02B17" w:rsidRPr="0059372F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en-MY" w:eastAsia="en-MY"/>
                    </w:rPr>
                  </w:pPr>
                  <w:r w:rsidRPr="0059372F">
                    <w:rPr>
                      <w:rFonts w:ascii="Arial" w:hAnsi="Arial" w:cs="Arial"/>
                      <w:lang w:val="en-MY" w:eastAsia="en-MY"/>
                    </w:rPr>
                    <w:t>RM800.00</w:t>
                  </w:r>
                </w:p>
              </w:tc>
              <w:tc>
                <w:tcPr>
                  <w:tcW w:w="3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27CA03" w14:textId="77777777" w:rsidR="00A02B17" w:rsidRPr="0059372F" w:rsidRDefault="00A02B17" w:rsidP="00A02B17">
                  <w:pPr>
                    <w:spacing w:line="360" w:lineRule="auto"/>
                    <w:jc w:val="center"/>
                    <w:rPr>
                      <w:rFonts w:ascii="Arial" w:hAnsi="Arial" w:cs="Arial"/>
                      <w:lang w:val="en-MY" w:eastAsia="en-MY"/>
                    </w:rPr>
                  </w:pPr>
                  <w:r w:rsidRPr="0059372F">
                    <w:rPr>
                      <w:rFonts w:ascii="Arial" w:hAnsi="Arial" w:cs="Arial"/>
                      <w:lang w:val="en-MY" w:eastAsia="en-MY"/>
                    </w:rPr>
                    <w:t>USD700.00</w:t>
                  </w:r>
                </w:p>
              </w:tc>
            </w:tr>
          </w:tbl>
          <w:p w14:paraId="284766EA" w14:textId="77777777" w:rsidR="004A4EF7" w:rsidRDefault="004A4EF7" w:rsidP="004A4EF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343331D7" w14:textId="77777777" w:rsidR="00A02B17" w:rsidRPr="00A02B17" w:rsidRDefault="00A02B17" w:rsidP="00A02B17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360" w:tblpY="252"/>
        <w:tblW w:w="10260" w:type="dxa"/>
        <w:tblLook w:val="04A0" w:firstRow="1" w:lastRow="0" w:firstColumn="1" w:lastColumn="0" w:noHBand="0" w:noVBand="1"/>
      </w:tblPr>
      <w:tblGrid>
        <w:gridCol w:w="630"/>
        <w:gridCol w:w="9630"/>
      </w:tblGrid>
      <w:tr w:rsidR="00115C60" w14:paraId="378612B1" w14:textId="77777777" w:rsidTr="00626A49">
        <w:trPr>
          <w:trHeight w:val="422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14:paraId="6A115F68" w14:textId="77777777" w:rsidR="00115C60" w:rsidRPr="00667E37" w:rsidRDefault="00115C60" w:rsidP="00626A4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7E3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SYARAT-SYARAT PERMOHONAN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ELEKTIF POSTING (IPTA/IPTS)</w:t>
            </w:r>
          </w:p>
        </w:tc>
      </w:tr>
      <w:tr w:rsidR="00115C60" w14:paraId="79956D6F" w14:textId="77777777" w:rsidTr="00626A4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87D815" w14:textId="77777777" w:rsidR="00115C60" w:rsidRPr="00CA7C40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7C40">
              <w:rPr>
                <w:rFonts w:ascii="Arial" w:hAnsi="Arial" w:cs="Arial"/>
              </w:rPr>
              <w:t>1.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77EB" w14:textId="77777777" w:rsidR="00115C60" w:rsidRPr="00115C60" w:rsidRDefault="00115C60" w:rsidP="00626A49">
            <w:pPr>
              <w:spacing w:before="120" w:after="120"/>
              <w:rPr>
                <w:rFonts w:ascii="Arial" w:hAnsi="Arial" w:cs="Arial"/>
                <w:color w:val="333333"/>
              </w:rPr>
            </w:pPr>
            <w:proofErr w:type="spellStart"/>
            <w:r w:rsidRPr="00115C60">
              <w:rPr>
                <w:rFonts w:ascii="Arial" w:hAnsi="Arial" w:cs="Arial"/>
                <w:color w:val="333333"/>
              </w:rPr>
              <w:t>Semua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permohonan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hendaklah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mengisi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Borang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Permohonan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Menjalani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Latihan di Hospital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Pengajar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UPM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melalui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pautan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google form </w:t>
            </w:r>
            <w:hyperlink r:id="rId12" w:history="1">
              <w:r w:rsidRPr="00115C60">
                <w:rPr>
                  <w:rStyle w:val="Hyperlink"/>
                  <w:rFonts w:ascii="Arial" w:hAnsi="Arial" w:cs="Arial"/>
                </w:rPr>
                <w:t>https://forms.gle/V8CMbn5j6SKNsvfx6</w:t>
              </w:r>
            </w:hyperlink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atau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mengimbas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kod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QR yang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disertakan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.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Sebarang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permohonan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yang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tidak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melalui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google form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tersebut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tidak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akan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color w:val="333333"/>
              </w:rPr>
              <w:t>diproses</w:t>
            </w:r>
            <w:proofErr w:type="spellEnd"/>
            <w:r w:rsidRPr="00115C60">
              <w:rPr>
                <w:rFonts w:ascii="Arial" w:hAnsi="Arial" w:cs="Arial"/>
                <w:color w:val="333333"/>
              </w:rPr>
              <w:t>.</w:t>
            </w:r>
          </w:p>
          <w:p w14:paraId="01FA477E" w14:textId="77777777" w:rsidR="00115C60" w:rsidRPr="00115C60" w:rsidRDefault="00115C60" w:rsidP="00626A49">
            <w:pPr>
              <w:spacing w:before="120" w:after="120"/>
              <w:ind w:left="-14"/>
              <w:rPr>
                <w:rFonts w:ascii="Arial" w:hAnsi="Arial" w:cs="Arial"/>
              </w:rPr>
            </w:pPr>
            <w:r w:rsidRPr="00115C60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124DB702" wp14:editId="13F789CD">
                  <wp:extent cx="1209675" cy="1209675"/>
                  <wp:effectExtent l="0" t="0" r="9525" b="9525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C60" w14:paraId="05F698C9" w14:textId="77777777" w:rsidTr="00626A4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943229" w14:textId="77777777" w:rsidR="00115C60" w:rsidRPr="00CA7C40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A7C40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42F5" w14:textId="77777777" w:rsidR="00115C60" w:rsidRPr="00115C60" w:rsidRDefault="00115C60" w:rsidP="00626A49">
            <w:pPr>
              <w:spacing w:before="120" w:after="120"/>
              <w:ind w:left="-14"/>
              <w:rPr>
                <w:rFonts w:ascii="Arial" w:hAnsi="Arial" w:cs="Arial"/>
                <w:lang w:val="en-MY" w:eastAsia="en-MY"/>
              </w:rPr>
            </w:pP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Pihak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HPUPM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menyediakan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peraturan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yang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disemak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dari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semasa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ke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semasa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bagi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tujuan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penempatan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elektif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.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Secara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amnya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,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semua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permohonan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disemak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berdasarkan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perkara-perkara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proofErr w:type="gramStart"/>
            <w:r w:rsidRPr="00115C60">
              <w:rPr>
                <w:rFonts w:ascii="Arial" w:hAnsi="Arial" w:cs="Arial"/>
                <w:lang w:val="en-MY" w:eastAsia="en-MY"/>
              </w:rPr>
              <w:t>berikut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:</w:t>
            </w:r>
            <w:proofErr w:type="gramEnd"/>
            <w:r w:rsidRPr="00115C60">
              <w:rPr>
                <w:rFonts w:ascii="Arial" w:hAnsi="Arial" w:cs="Arial"/>
                <w:lang w:val="en-MY" w:eastAsia="en-MY"/>
              </w:rPr>
              <w:t xml:space="preserve">- </w:t>
            </w:r>
          </w:p>
        </w:tc>
      </w:tr>
      <w:tr w:rsidR="00115C60" w14:paraId="7437616C" w14:textId="77777777" w:rsidTr="00626A4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FFA29" w14:textId="77777777" w:rsidR="00115C60" w:rsidRPr="00CA7C40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D800" w14:textId="77777777" w:rsidR="00115C60" w:rsidRPr="00115C60" w:rsidRDefault="00115C60" w:rsidP="00626A4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4"/>
              <w:rPr>
                <w:rFonts w:ascii="Arial" w:hAnsi="Arial" w:cs="Arial"/>
                <w:sz w:val="22"/>
                <w:szCs w:val="22"/>
                <w:lang w:val="en-MY" w:eastAsia="en-MY"/>
              </w:rPr>
            </w:pPr>
            <w:r w:rsidRPr="00115C60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Surat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rasmi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daripada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IPT</w:t>
            </w:r>
          </w:p>
        </w:tc>
      </w:tr>
      <w:tr w:rsidR="00115C60" w14:paraId="77B140BC" w14:textId="77777777" w:rsidTr="00626A4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5BF5" w14:textId="77777777" w:rsidR="00115C60" w:rsidRPr="00CA7C40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172E3" w14:textId="48820C67" w:rsidR="00115C60" w:rsidRPr="00115C60" w:rsidRDefault="00115C60" w:rsidP="00626A4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MY" w:eastAsia="en-MY"/>
              </w:rPr>
            </w:pPr>
            <w:r w:rsidRPr="00115C60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Kesesuaian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kursus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dan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bidang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di HPUPM</w:t>
            </w:r>
            <w:r w:rsidR="00E56324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&amp; </w:t>
            </w:r>
            <w:proofErr w:type="spellStart"/>
            <w:r w:rsidR="00E56324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Penempatan</w:t>
            </w:r>
            <w:proofErr w:type="spellEnd"/>
            <w:r w:rsidR="00E56324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E56324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tidak</w:t>
            </w:r>
            <w:proofErr w:type="spellEnd"/>
            <w:r w:rsidR="00E56324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E56324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melebihi</w:t>
            </w:r>
            <w:proofErr w:type="spellEnd"/>
            <w:r w:rsidR="00E56324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E56324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tiga</w:t>
            </w:r>
            <w:proofErr w:type="spellEnd"/>
            <w:r w:rsidR="00E56324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(3) </w:t>
            </w:r>
            <w:proofErr w:type="spellStart"/>
            <w:r w:rsidR="00E56324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bulan</w:t>
            </w:r>
            <w:proofErr w:type="spellEnd"/>
          </w:p>
        </w:tc>
      </w:tr>
      <w:tr w:rsidR="00115C60" w14:paraId="16D97FC9" w14:textId="77777777" w:rsidTr="00626A4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29FF" w14:textId="77777777" w:rsidR="00115C60" w:rsidRPr="00667E37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17DE" w14:textId="58CBE289" w:rsidR="00115C60" w:rsidRPr="00115C60" w:rsidRDefault="00E56324" w:rsidP="00626A4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en-MY" w:eastAsia="en-MY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5C60" w:rsidRPr="00115C6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Kelulusan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Pengarah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HPUPM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adalah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tertakluk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kepada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kemampuan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dan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persetujuan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Jabatan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yang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berkaitan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. HPUPM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berhak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menolak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permohonan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demi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kepentingan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perkhidmatan</w:t>
            </w:r>
            <w:proofErr w:type="spellEnd"/>
            <w:r w:rsidR="00115C60" w:rsidRPr="00115C60">
              <w:rPr>
                <w:rFonts w:ascii="Arial" w:hAnsi="Arial" w:cs="Arial"/>
                <w:sz w:val="22"/>
                <w:szCs w:val="22"/>
                <w:lang w:val="en-MY" w:eastAsia="en-MY"/>
              </w:rPr>
              <w:t>.</w:t>
            </w:r>
          </w:p>
        </w:tc>
      </w:tr>
      <w:tr w:rsidR="00115C60" w14:paraId="42679413" w14:textId="77777777" w:rsidTr="00626A4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07F738" w14:textId="77777777" w:rsidR="00115C60" w:rsidRPr="00667E37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3F7D6" w14:textId="77777777" w:rsidR="00115C60" w:rsidRPr="00115C60" w:rsidRDefault="00115C60" w:rsidP="00626A49">
            <w:pPr>
              <w:spacing w:before="120" w:after="120"/>
              <w:ind w:left="-14"/>
              <w:jc w:val="both"/>
              <w:rPr>
                <w:rFonts w:ascii="Arial" w:hAnsi="Arial" w:cs="Arial"/>
                <w:lang w:val="en-MY" w:eastAsia="en-MY"/>
              </w:rPr>
            </w:pPr>
            <w:r w:rsidRPr="00115C60">
              <w:rPr>
                <w:rFonts w:ascii="Arial" w:hAnsi="Arial" w:cs="Arial"/>
                <w:lang w:val="en-MY" w:eastAsia="en-MY"/>
              </w:rPr>
              <w:t xml:space="preserve">HPUPM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berhak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untuk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membatalkan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penempatan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elektif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pada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bila-bila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masa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sekiranya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tidak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mematuhi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peraturan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/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arahan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yang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ditetapkan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dari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semasa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ke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semasa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>.</w:t>
            </w:r>
          </w:p>
        </w:tc>
      </w:tr>
      <w:tr w:rsidR="00115C60" w14:paraId="3685826E" w14:textId="77777777" w:rsidTr="00626A4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A873BF" w14:textId="77777777" w:rsidR="00115C60" w:rsidRPr="00430CF4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0CF4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2DDE" w14:textId="77777777" w:rsidR="00115C60" w:rsidRPr="00115C60" w:rsidRDefault="00115C60" w:rsidP="00626A49">
            <w:pPr>
              <w:spacing w:before="120" w:after="120"/>
              <w:jc w:val="both"/>
              <w:rPr>
                <w:rFonts w:ascii="Arial" w:hAnsi="Arial" w:cs="Arial"/>
                <w:lang w:val="en-MY" w:eastAsia="en-MY"/>
              </w:rPr>
            </w:pPr>
            <w:r w:rsidRPr="00115C60">
              <w:rPr>
                <w:rFonts w:ascii="Arial" w:hAnsi="Arial" w:cs="Arial"/>
                <w:lang w:val="en-MY" w:eastAsia="en-MY"/>
              </w:rPr>
              <w:t xml:space="preserve">HPUPM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tidak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akan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bertanggungjawab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ke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atas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sebarang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kecederaan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>/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kemalangan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ataupun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penyakit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yang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dijangkiti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oleh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pelajar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>/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pelatih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sepanjang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tempoh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penempatan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>.</w:t>
            </w:r>
          </w:p>
        </w:tc>
      </w:tr>
      <w:tr w:rsidR="00115C60" w14:paraId="65AEF6A5" w14:textId="77777777" w:rsidTr="00626A4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E97533" w14:textId="77777777" w:rsidR="00115C60" w:rsidRPr="00430CF4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20B0F" w14:textId="77777777" w:rsidR="00115C60" w:rsidRPr="00115C60" w:rsidRDefault="00115C60" w:rsidP="00626A49">
            <w:pPr>
              <w:spacing w:before="120" w:after="120"/>
              <w:jc w:val="both"/>
              <w:rPr>
                <w:rFonts w:ascii="Arial" w:hAnsi="Arial" w:cs="Arial"/>
                <w:lang w:val="en-MY" w:eastAsia="en-MY"/>
              </w:rPr>
            </w:pP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Semua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maklumat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pesakit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dan data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adalah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sulit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dan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tidak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boleh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digunakan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untuk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sebarang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tujuan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tanpa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kelulusan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Universiti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>/HPUPM.</w:t>
            </w:r>
          </w:p>
        </w:tc>
      </w:tr>
      <w:tr w:rsidR="00115C60" w14:paraId="51B7DA01" w14:textId="77777777" w:rsidTr="00626A4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38FAA0" w14:textId="77777777" w:rsidR="00115C60" w:rsidRPr="00430CF4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8812" w14:textId="77777777" w:rsidR="00115C60" w:rsidRPr="00115C60" w:rsidRDefault="00115C60" w:rsidP="00626A49">
            <w:pPr>
              <w:spacing w:before="120" w:after="120"/>
              <w:jc w:val="both"/>
              <w:rPr>
                <w:rFonts w:ascii="Arial" w:hAnsi="Arial" w:cs="Arial"/>
                <w:lang w:val="en-MY" w:eastAsia="en-MY"/>
              </w:rPr>
            </w:pP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Segala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urusan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kebajikan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pelajar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/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pelatih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adalah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di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bawah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tanggungjawab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institusi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lang w:val="en-MY" w:eastAsia="en-MY"/>
              </w:rPr>
              <w:t>latihan</w:t>
            </w:r>
            <w:proofErr w:type="spellEnd"/>
            <w:r w:rsidRPr="00115C60">
              <w:rPr>
                <w:rFonts w:ascii="Arial" w:hAnsi="Arial" w:cs="Arial"/>
                <w:lang w:val="en-MY" w:eastAsia="en-MY"/>
              </w:rPr>
              <w:t xml:space="preserve"> masing-masing.</w:t>
            </w:r>
          </w:p>
        </w:tc>
      </w:tr>
      <w:tr w:rsidR="00115C60" w14:paraId="14B58220" w14:textId="77777777" w:rsidTr="00626A49">
        <w:trPr>
          <w:trHeight w:val="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332C70" w14:textId="77777777" w:rsidR="00115C60" w:rsidRPr="00430CF4" w:rsidRDefault="00115C60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7085" w14:textId="77777777" w:rsidR="00115C60" w:rsidRPr="00115C60" w:rsidRDefault="00115C60" w:rsidP="00626A49">
            <w:pPr>
              <w:pStyle w:val="ListParagraph"/>
              <w:widowControl w:val="0"/>
              <w:tabs>
                <w:tab w:val="left" w:pos="1581"/>
              </w:tabs>
              <w:autoSpaceDE w:val="0"/>
              <w:autoSpaceDN w:val="0"/>
              <w:spacing w:before="120" w:after="120"/>
              <w:ind w:left="0" w:right="72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Caj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bayaran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dikenakan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pelatih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pelajar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menampung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lain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penggunaan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kemudahan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hospital,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tenaga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peralatan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ruang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15C60">
              <w:rPr>
                <w:rFonts w:ascii="Arial" w:hAnsi="Arial" w:cs="Arial"/>
                <w:i/>
                <w:sz w:val="22"/>
                <w:szCs w:val="22"/>
              </w:rPr>
              <w:t xml:space="preserve">consumables </w:t>
            </w:r>
            <w:r w:rsidRPr="00115C60">
              <w:rPr>
                <w:rFonts w:ascii="Arial" w:hAnsi="Arial" w:cs="Arial"/>
                <w:sz w:val="22"/>
                <w:szCs w:val="22"/>
              </w:rPr>
              <w:t xml:space="preserve">dan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sebagainya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115C60">
              <w:rPr>
                <w:rFonts w:ascii="Arial" w:hAnsi="Arial" w:cs="Arial"/>
                <w:sz w:val="22"/>
                <w:szCs w:val="22"/>
              </w:rPr>
              <w:t>disediakan</w:t>
            </w:r>
            <w:proofErr w:type="spellEnd"/>
            <w:r w:rsidRPr="00115C60">
              <w:rPr>
                <w:rFonts w:ascii="Arial" w:hAnsi="Arial" w:cs="Arial"/>
                <w:sz w:val="22"/>
                <w:szCs w:val="22"/>
              </w:rPr>
              <w:t xml:space="preserve"> oleh HPUPM.</w:t>
            </w:r>
          </w:p>
        </w:tc>
      </w:tr>
      <w:tr w:rsidR="00626A49" w14:paraId="02919670" w14:textId="77777777" w:rsidTr="00626A49">
        <w:trPr>
          <w:trHeight w:val="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D96A6D" w14:textId="270FE54A" w:rsidR="00626A49" w:rsidRDefault="00626A49" w:rsidP="00626A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0B5A5384" w14:textId="77777777" w:rsidR="00626A49" w:rsidRPr="00626A49" w:rsidRDefault="00626A49" w:rsidP="00626A49">
            <w:pPr>
              <w:spacing w:before="120" w:after="120"/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</w:pP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Urusan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bayaran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perlu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diselesaikan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dalam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tempoh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dua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minggu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sebelum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tarikh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lapor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diri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sila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rujuk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kadar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bayaran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yang </w:t>
            </w:r>
            <w:proofErr w:type="spellStart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ditetapkan</w:t>
            </w:r>
            <w:proofErr w:type="spellEnd"/>
            <w:r w:rsidRPr="00626A4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).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Bayaran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hendaklah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dibuat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secara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atas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talian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(</w:t>
            </w:r>
            <w:r w:rsidRPr="00626A49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online</w:t>
            </w:r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) dan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bukti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bayaran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>hendaklah</w:t>
            </w:r>
            <w:proofErr w:type="spellEnd"/>
            <w:r w:rsidRPr="00626A4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diemel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26A49">
              <w:rPr>
                <w:rFonts w:ascii="Arial" w:eastAsia="Times New Roman" w:hAnsi="Arial" w:cs="Arial"/>
                <w:color w:val="000000"/>
              </w:rPr>
              <w:t>kepada</w:t>
            </w:r>
            <w:proofErr w:type="spellEnd"/>
            <w:r w:rsidRPr="00626A49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4" w:history="1">
              <w:r w:rsidRPr="00626A49">
                <w:rPr>
                  <w:rStyle w:val="Hyperlink"/>
                  <w:rFonts w:ascii="Arial" w:eastAsia="Times New Roman" w:hAnsi="Arial" w:cs="Arial"/>
                </w:rPr>
                <w:t>najwa.simaa@upm.edu.my</w:t>
              </w:r>
            </w:hyperlink>
            <w:r w:rsidRPr="00626A49">
              <w:rPr>
                <w:rStyle w:val="Hyperlink"/>
                <w:rFonts w:ascii="Arial" w:eastAsia="Times New Roman" w:hAnsi="Arial" w:cs="Arial"/>
              </w:rPr>
              <w:t>.</w:t>
            </w:r>
            <w:r w:rsidRPr="00626A49">
              <w:rPr>
                <w:rStyle w:val="Hyperlink"/>
                <w:rFonts w:ascii="Arial" w:eastAsia="Times New Roman" w:hAnsi="Arial" w:cs="Arial"/>
                <w:u w:val="none"/>
              </w:rPr>
              <w:t xml:space="preserve"> </w:t>
            </w:r>
            <w:r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 xml:space="preserve">Maklumat </w:t>
            </w:r>
            <w:proofErr w:type="spellStart"/>
            <w:r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>pembayaran</w:t>
            </w:r>
            <w:proofErr w:type="spellEnd"/>
            <w:r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 xml:space="preserve"> bank </w:t>
            </w:r>
            <w:proofErr w:type="spellStart"/>
            <w:r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>seperti</w:t>
            </w:r>
            <w:proofErr w:type="spellEnd"/>
            <w:r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 xml:space="preserve"> </w:t>
            </w:r>
            <w:proofErr w:type="spellStart"/>
            <w:proofErr w:type="gramStart"/>
            <w:r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>berikut</w:t>
            </w:r>
            <w:proofErr w:type="spellEnd"/>
            <w:r w:rsidRPr="00626A49"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  <w:t>:-</w:t>
            </w:r>
            <w:proofErr w:type="gramEnd"/>
          </w:p>
          <w:p w14:paraId="2342B816" w14:textId="77777777" w:rsidR="00626A49" w:rsidRPr="00626A49" w:rsidRDefault="00626A49" w:rsidP="00626A49">
            <w:pPr>
              <w:spacing w:before="120" w:after="120"/>
              <w:rPr>
                <w:rFonts w:ascii="Arial" w:eastAsia="Times New Roman" w:hAnsi="Arial" w:cs="Arial"/>
              </w:rPr>
            </w:pPr>
          </w:p>
          <w:p w14:paraId="519CE242" w14:textId="77777777" w:rsidR="00626A49" w:rsidRPr="00626A49" w:rsidRDefault="00626A49" w:rsidP="00626A49">
            <w:pPr>
              <w:ind w:firstLine="705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Bank</w:t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>:</w:t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 xml:space="preserve">Bank Islam Malaysia </w:t>
            </w:r>
            <w:proofErr w:type="spellStart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Berhad</w:t>
            </w:r>
            <w:proofErr w:type="spellEnd"/>
          </w:p>
          <w:p w14:paraId="0AA0D5A5" w14:textId="77777777" w:rsidR="00626A49" w:rsidRPr="00626A49" w:rsidRDefault="00626A49" w:rsidP="00626A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 xml:space="preserve">Nama </w:t>
            </w:r>
            <w:proofErr w:type="spellStart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Akaun</w:t>
            </w:r>
            <w:proofErr w:type="spellEnd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>:</w:t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 xml:space="preserve">Hospital </w:t>
            </w:r>
            <w:proofErr w:type="spellStart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Pengajar</w:t>
            </w:r>
            <w:proofErr w:type="spellEnd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UPM</w:t>
            </w:r>
          </w:p>
          <w:p w14:paraId="5730E259" w14:textId="77777777" w:rsidR="00626A49" w:rsidRPr="00626A49" w:rsidRDefault="00626A49" w:rsidP="00626A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 xml:space="preserve">No. </w:t>
            </w:r>
            <w:proofErr w:type="spellStart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>Akaun</w:t>
            </w:r>
            <w:proofErr w:type="spellEnd"/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>:</w:t>
            </w:r>
            <w:r w:rsidRPr="00626A49">
              <w:rPr>
                <w:rFonts w:ascii="Arial" w:eastAsia="Times New Roman" w:hAnsi="Arial" w:cs="Arial"/>
                <w:b/>
                <w:bCs/>
                <w:color w:val="000000"/>
              </w:rPr>
              <w:tab/>
              <w:t>14014010156683</w:t>
            </w:r>
          </w:p>
          <w:p w14:paraId="09684E25" w14:textId="77777777" w:rsidR="00626A49" w:rsidRPr="00626A49" w:rsidRDefault="00626A49" w:rsidP="00626A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CD49629" w14:textId="018AA4CE" w:rsidR="00626A49" w:rsidRPr="00626A49" w:rsidRDefault="00626A49" w:rsidP="00626A49">
            <w:pPr>
              <w:pStyle w:val="ListParagraph"/>
              <w:widowControl w:val="0"/>
              <w:tabs>
                <w:tab w:val="left" w:pos="1581"/>
              </w:tabs>
              <w:autoSpaceDE w:val="0"/>
              <w:autoSpaceDN w:val="0"/>
              <w:spacing w:before="120" w:after="120"/>
              <w:ind w:left="0" w:right="72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>Sekiranya</w:t>
            </w:r>
            <w:proofErr w:type="spellEnd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>terdapat</w:t>
            </w:r>
            <w:proofErr w:type="spellEnd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>sebarang</w:t>
            </w:r>
            <w:proofErr w:type="spellEnd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>pertanyaan</w:t>
            </w:r>
            <w:proofErr w:type="spellEnd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>sila</w:t>
            </w:r>
            <w:proofErr w:type="spellEnd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>hubungi</w:t>
            </w:r>
            <w:proofErr w:type="spellEnd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>Pn</w:t>
            </w:r>
            <w:proofErr w:type="spellEnd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 xml:space="preserve">. Najwa </w:t>
            </w:r>
            <w:proofErr w:type="spellStart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>Simaa</w:t>
            </w:r>
            <w:proofErr w:type="spellEnd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>talian</w:t>
            </w:r>
            <w:proofErr w:type="spellEnd"/>
            <w:r w:rsidRPr="00626A49">
              <w:rPr>
                <w:rFonts w:ascii="Arial" w:hAnsi="Arial" w:cs="Arial"/>
                <w:color w:val="000000"/>
                <w:sz w:val="22"/>
                <w:szCs w:val="22"/>
              </w:rPr>
              <w:t xml:space="preserve"> 03-9769 9035</w:t>
            </w:r>
          </w:p>
        </w:tc>
      </w:tr>
    </w:tbl>
    <w:p w14:paraId="6E2780A1" w14:textId="42FDEF2A" w:rsidR="00F26E1C" w:rsidRDefault="00F26E1C"/>
    <w:p w14:paraId="0FF1F6A6" w14:textId="60366DA5" w:rsidR="005A4D75" w:rsidRDefault="005A4D75"/>
    <w:p w14:paraId="3E3E0BB0" w14:textId="6D534510" w:rsidR="005A4D75" w:rsidRDefault="005A4D75"/>
    <w:p w14:paraId="2E8D66C2" w14:textId="01ABE258" w:rsidR="005A4D75" w:rsidRDefault="005A4D75"/>
    <w:p w14:paraId="3A16F07C" w14:textId="1D148677" w:rsidR="005A4D75" w:rsidRDefault="005A4D75"/>
    <w:p w14:paraId="37773D4D" w14:textId="7477840B" w:rsidR="005A4D75" w:rsidRDefault="005A4D75"/>
    <w:p w14:paraId="3F3AB8A1" w14:textId="77777777" w:rsidR="009F76BB" w:rsidRDefault="009F76BB">
      <w:pPr>
        <w:sectPr w:rsidR="009F76BB" w:rsidSect="00A02B17"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</w:p>
    <w:p w14:paraId="56EB396E" w14:textId="26E53724" w:rsidR="005A4D75" w:rsidRDefault="00A6724A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DF6C50" wp14:editId="7C3591B3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8658225" cy="6362700"/>
            <wp:effectExtent l="0" t="0" r="9525" b="0"/>
            <wp:wrapTight wrapText="bothSides">
              <wp:wrapPolygon edited="0">
                <wp:start x="0" y="0"/>
                <wp:lineTo x="0" y="21535"/>
                <wp:lineTo x="21576" y="21535"/>
                <wp:lineTo x="21576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4D75" w:rsidSect="00A6724A"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0F59" w14:textId="77777777" w:rsidR="00332929" w:rsidRDefault="00332929" w:rsidP="00E56324">
      <w:pPr>
        <w:spacing w:after="0" w:line="240" w:lineRule="auto"/>
      </w:pPr>
      <w:r>
        <w:separator/>
      </w:r>
    </w:p>
  </w:endnote>
  <w:endnote w:type="continuationSeparator" w:id="0">
    <w:p w14:paraId="568A226A" w14:textId="77777777" w:rsidR="00332929" w:rsidRDefault="00332929" w:rsidP="00E5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1E60" w14:textId="77777777" w:rsidR="00332929" w:rsidRDefault="00332929" w:rsidP="00E56324">
      <w:pPr>
        <w:spacing w:after="0" w:line="240" w:lineRule="auto"/>
      </w:pPr>
      <w:r>
        <w:separator/>
      </w:r>
    </w:p>
  </w:footnote>
  <w:footnote w:type="continuationSeparator" w:id="0">
    <w:p w14:paraId="570CB951" w14:textId="77777777" w:rsidR="00332929" w:rsidRDefault="00332929" w:rsidP="00E5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27D"/>
    <w:multiLevelType w:val="hybridMultilevel"/>
    <w:tmpl w:val="CFD846F6"/>
    <w:lvl w:ilvl="0" w:tplc="C40ED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9E9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10EB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D43E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240B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3231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1209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DA42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486E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D22D8"/>
    <w:multiLevelType w:val="multilevel"/>
    <w:tmpl w:val="65060D3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2D36801"/>
    <w:multiLevelType w:val="multilevel"/>
    <w:tmpl w:val="5C8A91B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940288283">
    <w:abstractNumId w:val="1"/>
  </w:num>
  <w:num w:numId="2" w16cid:durableId="339547874">
    <w:abstractNumId w:val="2"/>
  </w:num>
  <w:num w:numId="3" w16cid:durableId="70112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9D"/>
    <w:rsid w:val="000079FD"/>
    <w:rsid w:val="0002207D"/>
    <w:rsid w:val="00115C60"/>
    <w:rsid w:val="001332CC"/>
    <w:rsid w:val="001D1F57"/>
    <w:rsid w:val="002606C7"/>
    <w:rsid w:val="002E703E"/>
    <w:rsid w:val="00332929"/>
    <w:rsid w:val="00376A12"/>
    <w:rsid w:val="00430CF4"/>
    <w:rsid w:val="00475555"/>
    <w:rsid w:val="004A07F9"/>
    <w:rsid w:val="004A4EF7"/>
    <w:rsid w:val="00516B20"/>
    <w:rsid w:val="005A06C8"/>
    <w:rsid w:val="005A4D75"/>
    <w:rsid w:val="00624DBC"/>
    <w:rsid w:val="0062605B"/>
    <w:rsid w:val="00626A49"/>
    <w:rsid w:val="00667E37"/>
    <w:rsid w:val="006D0E4E"/>
    <w:rsid w:val="0073724E"/>
    <w:rsid w:val="007715DA"/>
    <w:rsid w:val="007C289F"/>
    <w:rsid w:val="00856262"/>
    <w:rsid w:val="008E6100"/>
    <w:rsid w:val="00971891"/>
    <w:rsid w:val="009F76BB"/>
    <w:rsid w:val="00A02B17"/>
    <w:rsid w:val="00A6516C"/>
    <w:rsid w:val="00A6724A"/>
    <w:rsid w:val="00AB6C48"/>
    <w:rsid w:val="00B201D0"/>
    <w:rsid w:val="00BF777E"/>
    <w:rsid w:val="00C5539D"/>
    <w:rsid w:val="00CA7C40"/>
    <w:rsid w:val="00CC40D6"/>
    <w:rsid w:val="00CC6B96"/>
    <w:rsid w:val="00D03494"/>
    <w:rsid w:val="00D96B8D"/>
    <w:rsid w:val="00E56324"/>
    <w:rsid w:val="00E95418"/>
    <w:rsid w:val="00F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6F7F"/>
  <w15:chartTrackingRefBased/>
  <w15:docId w15:val="{12E8B062-B584-439B-9306-DC0566C8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55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2207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34"/>
    <w:qFormat/>
    <w:rsid w:val="00CA7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24"/>
  </w:style>
  <w:style w:type="paragraph" w:styleId="Footer">
    <w:name w:val="footer"/>
    <w:basedOn w:val="Normal"/>
    <w:link w:val="FooterChar"/>
    <w:uiPriority w:val="99"/>
    <w:unhideWhenUsed/>
    <w:rsid w:val="00E5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V8CMbn5j6SKNsvfx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jwa.simaa@upm.edu.m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V8CMbn5j6SKNsvfx6" TargetMode="External"/><Relationship Id="rId14" Type="http://schemas.openxmlformats.org/officeDocument/2006/relationships/hyperlink" Target="mailto:najwa.simaa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8A2A-681F-4D2A-9BDB-41F0455C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SIMAA  MD PUZI</dc:creator>
  <cp:keywords/>
  <dc:description/>
  <cp:lastModifiedBy>NAJWA SIMAA  MD PUZI</cp:lastModifiedBy>
  <cp:revision>4</cp:revision>
  <dcterms:created xsi:type="dcterms:W3CDTF">2022-06-20T03:37:00Z</dcterms:created>
  <dcterms:modified xsi:type="dcterms:W3CDTF">2022-06-21T04:37:00Z</dcterms:modified>
</cp:coreProperties>
</file>